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288" w:firstLine="0"/>
        <w:spacing w:before="0" w:after="144" w:line="206" w:lineRule="auto"/>
        <w:jc w:val="left"/>
        <w:shd w:val="solid" w:color="#1E3F7A" w:fill="#1E3F7A"/>
        <w:rPr>
          <w:b w:val="true"/>
          <w:color w:val="#FFFFFF"/>
          <w:sz w:val="32"/>
          <w:lang w:val="en-US"/>
          <w:spacing w:val="-10"/>
          <w:w w:val="105"/>
          <w:strike w:val="false"/>
          <w:vertAlign w:val="baseline"/>
          <w:rFonts w:ascii="Arial" w:hAnsi="Arial"/>
        </w:rPr>
      </w:pPr>
      <w:hyperlink r:id="drId3">
        <w:r>
          <w:rPr>
            <w:b w:val="true"/>
            <w:color w:val="#0000FF"/>
            <w:sz w:val="32"/>
            <w:lang w:val="en-US"/>
            <w:spacing w:val="-10"/>
            <w:w w:val="105"/>
            <w:strike w:val="false"/>
            <w:u w:val="single"/>
            <w:vertAlign w:val="baseline"/>
            <w:rFonts w:ascii="Arial" w:hAnsi="Arial"/>
          </w:rPr>
          <w:t xml:space="preserve">REALTEST.ORG</w:t>
        </w:r>
      </w:hyperlink>
      <w:r>
        <w:rPr>
          <w:b w:val="true"/>
          <w:color w:val="#FFFFFF"/>
          <w:sz w:val="32"/>
          <w:lang w:val="en-US"/>
          <w:spacing w:val="-10"/>
          <w:w w:val="105"/>
          <w:strike w:val="false"/>
          <w:vertAlign w:val="baseline"/>
          <w:rFonts w:ascii="Arial" w:hAnsi="Arial"/>
        </w:rPr>
        <w:t xml:space="preserve"> BENCHMARK SPECIFICATION V3.0</w:t>
      </w:r>
    </w:p>
    <w:p>
      <w:pPr>
        <w:ind w:right="0" w:left="0" w:firstLine="0"/>
        <w:spacing w:before="504" w:after="0" w:line="208" w:lineRule="auto"/>
        <w:jc w:val="left"/>
        <w:rPr>
          <w:b w:val="true"/>
          <w:color w:val="#000000"/>
          <w:sz w:val="24"/>
          <w:lang w:val="en-US"/>
          <w:spacing w:val="-6"/>
          <w:w w:val="105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24"/>
          <w:lang w:val="en-US"/>
          <w:spacing w:val="-6"/>
          <w:w w:val="105"/>
          <w:strike w:val="false"/>
          <w:vertAlign w:val="baseline"/>
          <w:rFonts w:ascii="Arial" w:hAnsi="Arial"/>
        </w:rPr>
        <w:t xml:space="preserve">SECTION 1: EXECUTIVE SUMMARY &amp; DUAL-COLUMN LAYOUT</w:t>
      </w:r>
    </w:p>
    <w:p>
      <w:pPr>
        <w:ind w:right="2232" w:left="0" w:firstLine="0"/>
        <w:spacing w:before="216" w:after="0" w:line="360" w:lineRule="auto"/>
        <w:jc w:val="left"/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Online utility tools frequently advertise free document conversion on their landing pages while hiding paywalls, email gates, or single-page truncation limits at the download step. </w:t>
      </w:r>
      <w:r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Arial" w:hAnsi="Arial"/>
        </w:rPr>
        <w:t xml:space="preserve">True DOCX conversion must preserve editable paragraphs, table cells, and multi-page text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without rasterizing the entire page into an uneditable static bitmap image.</w:t>
      </w:r>
    </w:p>
    <w:p>
      <w:pPr>
        <w:ind w:right="0" w:left="0" w:firstLine="0"/>
        <w:spacing w:before="324" w:after="0" w:line="208" w:lineRule="auto"/>
        <w:jc w:val="left"/>
        <w:rPr>
          <w:b w:val="true"/>
          <w:color w:val="#000000"/>
          <w:sz w:val="24"/>
          <w:lang w:val="en-US"/>
          <w:spacing w:val="-6"/>
          <w:w w:val="105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24"/>
          <w:lang w:val="en-US"/>
          <w:spacing w:val="-6"/>
          <w:w w:val="105"/>
          <w:strike w:val="false"/>
          <w:vertAlign w:val="baseline"/>
          <w:rFonts w:ascii="Arial" w:hAnsi="Arial"/>
        </w:rPr>
        <w:t xml:space="preserve">SECTION 2: DETERMINISTIC FINANCIAL METRICS TABLE</w:t>
      </w:r>
    </w:p>
    <w:tbl>
      <w:tblPr>
        <w:jc w:val="left"/>
        <w:tblInd w:w="19" w:type="dxa"/>
        <w:tblLayout w:type="fixed"/>
        <w:tblCellMar>
          <w:left w:w="0" w:type="dxa"/>
          <w:right w:w="0" w:type="dxa"/>
        </w:tblCellMar>
      </w:tblPr>
      <w:tblGrid>
        <w:gridCol w:w="2573"/>
        <w:gridCol w:w="2558"/>
        <w:gridCol w:w="2559"/>
        <w:gridCol w:w="2572"/>
      </w:tblGrid>
      <w:tr>
        <w:trPr>
          <w:trHeight w:val="490" w:hRule="exact"/>
        </w:trPr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2592" w:type="auto"/>
            <w:textDirection w:val="lrTb"/>
            <w:vAlign w:val="center"/>
            <w:shd w:val="clear" w:color="#D8E0EA" w:fill="#D8E0EA"/>
          </w:tcPr>
          <w:p>
            <w:pPr>
              <w:ind w:right="1594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Quarter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5150" w:type="auto"/>
            <w:textDirection w:val="lrTb"/>
            <w:vAlign w:val="center"/>
            <w:shd w:val="clear" w:color="#D8E0EA" w:fill="#D8E0EA"/>
          </w:tcPr>
          <w:p>
            <w:pPr>
              <w:ind w:right="1056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Revenue USD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7709" w:type="auto"/>
            <w:textDirection w:val="lrTb"/>
            <w:vAlign w:val="center"/>
            <w:shd w:val="clear" w:color="#D8E0EA" w:fill="#D8E0EA"/>
          </w:tcPr>
          <w:p>
            <w:pPr>
              <w:ind w:right="1460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Accuracy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10281" w:type="auto"/>
            <w:textDirection w:val="lrTb"/>
            <w:vAlign w:val="center"/>
            <w:shd w:val="clear" w:color="#D8E0EA" w:fill="#D8E0EA"/>
          </w:tcPr>
          <w:p>
            <w:pPr>
              <w:ind w:right="0" w:left="201" w:firstLine="0"/>
              <w:spacing w:before="0" w:after="0" w:line="240" w:lineRule="auto"/>
              <w:jc w:val="left"/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b w:val="true"/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Audit Code</w:t>
            </w:r>
          </w:p>
        </w:tc>
      </w:tr>
      <w:tr>
        <w:trPr>
          <w:trHeight w:val="480" w:hRule="exact"/>
        </w:trPr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2592" w:type="auto"/>
            <w:textDirection w:val="lrTb"/>
            <w:vAlign w:val="center"/>
          </w:tcPr>
          <w:p>
            <w:pPr>
              <w:ind w:right="1594" w:left="0" w:firstLine="0"/>
              <w:spacing w:before="0" w:after="0" w:line="240" w:lineRule="auto"/>
              <w:jc w:val="right"/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Q1-2026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5150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1058"/>
              </w:tabs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$128,450.00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7709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449"/>
              </w:tabs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99.42%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10281" w:type="auto"/>
            <w:textDirection w:val="lrTb"/>
            <w:vAlign w:val="center"/>
          </w:tcPr>
          <w:p>
            <w:pPr>
              <w:ind w:right="0" w:left="201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PASS-ALPHA</w:t>
            </w:r>
          </w:p>
        </w:tc>
      </w:tr>
      <w:tr>
        <w:trPr>
          <w:trHeight w:val="480" w:hRule="exact"/>
        </w:trPr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2592" w:type="auto"/>
            <w:textDirection w:val="lrTb"/>
            <w:vAlign w:val="center"/>
          </w:tcPr>
          <w:p>
            <w:pPr>
              <w:ind w:right="1594" w:left="0" w:firstLine="0"/>
              <w:spacing w:before="0" w:after="0" w:line="240" w:lineRule="auto"/>
              <w:jc w:val="right"/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Q2-2026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5150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1058"/>
              </w:tabs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$256,900.50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7709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449"/>
              </w:tabs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98.85%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10281" w:type="auto"/>
            <w:textDirection w:val="lrTb"/>
            <w:vAlign w:val="center"/>
          </w:tcPr>
          <w:p>
            <w:pPr>
              <w:ind w:right="0" w:left="201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PASS-BETA</w:t>
            </w:r>
          </w:p>
        </w:tc>
      </w:tr>
      <w:tr>
        <w:trPr>
          <w:trHeight w:val="489" w:hRule="exact"/>
        </w:trPr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2592" w:type="auto"/>
            <w:textDirection w:val="lrTb"/>
            <w:vAlign w:val="center"/>
          </w:tcPr>
          <w:p>
            <w:pPr>
              <w:ind w:right="1594" w:left="0" w:firstLine="0"/>
              <w:spacing w:before="0" w:after="0" w:line="240" w:lineRule="auto"/>
              <w:jc w:val="right"/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Q3-2026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5150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1058"/>
              </w:tabs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$512,750.25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7709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left"/>
              <w:tabs>
                <w:tab w:val="decimal" w:leader="none" w:pos="449"/>
              </w:tabs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99.91%</w:t>
            </w:r>
          </w:p>
        </w:tc>
        <w:tc>
          <w:tcPr>
            <w:gridSpan w:val="1"/>
            <w:tcBorders>
              <w:top w:val="single" w:sz="7" w:color="#000000"/>
              <w:bottom w:val="single" w:sz="7" w:color="#000000"/>
              <w:left w:val="single" w:sz="7" w:color="#000000"/>
              <w:right w:val="single" w:sz="7" w:color="#000000"/>
            </w:tcBorders>
            <w:tcW w:w="10281" w:type="auto"/>
            <w:textDirection w:val="lrTb"/>
            <w:vAlign w:val="center"/>
          </w:tcPr>
          <w:p>
            <w:pPr>
              <w:ind w:right="0" w:left="201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20"/>
                <w:lang w:val="en-US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PASS-GAMMA</w:t>
            </w:r>
          </w:p>
        </w:tc>
      </w:tr>
    </w:tbl>
    <w:p>
      <w:pPr>
        <w:spacing w:before="0" w:after="554" w:line="20" w:lineRule="exact"/>
      </w:pPr>
    </w:p>
    <w:p>
      <w:pPr>
        <w:ind w:right="0" w:left="0" w:firstLine="0"/>
        <w:spacing w:before="0" w:after="0" w:line="240" w:lineRule="auto"/>
        <w:jc w:val="left"/>
        <w:tabs>
          <w:tab w:val="right" w:leader="none" w:pos="9422"/>
        </w:tabs>
        <w:rPr>
          <w:b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Arial" w:hAnsi="Arial"/>
        </w:rPr>
        <w:t xml:space="preserve">Left Column: Protocol Integrity	</w:t>
      </w:r>
      <w:r>
        <w:rPr>
          <w:b w:val="true"/>
          <w:color w:val="#000000"/>
          <w:sz w:val="22"/>
          <w:lang w:val="en-US"/>
          <w:spacing w:val="-1"/>
          <w:w w:val="100"/>
          <w:strike w:val="false"/>
          <w:vertAlign w:val="baseline"/>
          <w:rFonts w:ascii="Arial" w:hAnsi="Arial"/>
        </w:rPr>
        <w:t xml:space="preserve">Right Column: Deliverable Verification</w:t>
      </w:r>
    </w:p>
    <w:p>
      <w:pPr>
        <w:ind w:right="0" w:left="72" w:firstLine="0"/>
        <w:spacing w:before="72" w:after="0" w:line="240" w:lineRule="auto"/>
        <w:jc w:val="left"/>
        <w:tabs>
          <w:tab w:val="clear" w:pos="216"/>
          <w:tab w:val="decimal" w:pos="288"/>
          <w:tab w:val="right" w:leader="none" w:pos="9244"/>
        </w:tabs>
        <w:numPr>
          <w:ilvl w:val="0"/>
          <w:numId w:val="2"/>
        </w:numPr>
        <w:rPr>
          <w:color w:val="#000000"/>
          <w:sz w:val="19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9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Anonymous browser session in Profile 12.	</w:t>
      </w:r>
      <w:r>
        <w:rPr>
          <w:color w:val="#000000"/>
          <w:sz w:val="19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A. Inspect XML word/document.xml structure.</w:t>
      </w:r>
    </w:p>
    <w:p>
      <w:pPr>
        <w:ind w:right="0" w:left="72" w:firstLine="0"/>
        <w:spacing w:before="108" w:after="0" w:line="240" w:lineRule="auto"/>
        <w:jc w:val="left"/>
        <w:tabs>
          <w:tab w:val="clear" w:pos="216"/>
          <w:tab w:val="decimal" w:pos="288"/>
          <w:tab w:val="right" w:leader="none" w:pos="9120"/>
        </w:tabs>
        <w:numPr>
          <w:ilvl w:val="0"/>
          <w:numId w:val="2"/>
        </w:numPr>
        <w:rPr>
          <w:color w:val="#000000"/>
          <w:sz w:val="19"/>
          <w:lang w:val="en-US"/>
          <w:spacing w:val="2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9"/>
          <w:lang w:val="en-US"/>
          <w:spacing w:val="2"/>
          <w:w w:val="100"/>
          <w:strike w:val="false"/>
          <w:vertAlign w:val="baseline"/>
          <w:rFonts w:ascii="Arial" w:hAnsi="Arial"/>
        </w:rPr>
        <w:t xml:space="preserve">Zero VIP accounts or sponsored overrides.	</w:t>
      </w:r>
      <w:r>
        <w:rPr>
          <w:color w:val="#000000"/>
          <w:sz w:val="19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B. Verify native &lt;w:tbl&gt; table reconstruction.</w:t>
      </w:r>
    </w:p>
    <w:p>
      <w:pPr>
        <w:ind w:right="0" w:left="72" w:firstLine="0"/>
        <w:spacing w:before="72" w:after="0" w:line="240" w:lineRule="auto"/>
        <w:jc w:val="left"/>
        <w:tabs>
          <w:tab w:val="clear" w:pos="216"/>
          <w:tab w:val="decimal" w:pos="288"/>
          <w:tab w:val="right" w:leader="none" w:pos="8486"/>
        </w:tabs>
        <w:numPr>
          <w:ilvl w:val="0"/>
          <w:numId w:val="2"/>
        </w:numPr>
        <w:rPr>
          <w:color w:val="#000000"/>
          <w:sz w:val="19"/>
          <w:lang w:val="en-US"/>
          <w:spacing w:val="2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9"/>
          <w:lang w:val="en-US"/>
          <w:spacing w:val="2"/>
          <w:w w:val="100"/>
          <w:strike w:val="false"/>
          <w:vertAlign w:val="baseline"/>
          <w:rFonts w:ascii="Arial" w:hAnsi="Arial"/>
        </w:rPr>
        <w:t xml:space="preserve">Full 3-node screenshot evidence chain.	</w:t>
      </w:r>
      <w:r>
        <w:rPr>
          <w:color w:val="#000000"/>
          <w:sz w:val="19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C. Confirm zero watermark injection.</w:t>
      </w:r>
    </w:p>
    <w:p>
      <w:pPr>
        <w:sectPr>
          <w:pgSz w:w="12240" w:h="15840" w:orient="portrait"/>
          <w:type w:val="nextPage"/>
          <w:textDirection w:val="lrTb"/>
          <w:pgMar w:bottom="7676" w:top="54" w:right="910" w:left="970" w:header="720" w:footer="720"/>
          <w:titlePg w:val="false"/>
        </w:sectPr>
      </w:pPr>
    </w:p>
    <w:p>
      <w:pPr>
        <w:ind w:right="0" w:left="288" w:firstLine="0"/>
        <w:spacing w:before="0" w:after="144" w:line="211" w:lineRule="auto"/>
        <w:jc w:val="left"/>
        <w:shd w:val="solid" w:color="#1E3F7A" w:fill="#1E3F7A"/>
        <w:rPr>
          <w:b w:val="true"/>
          <w:color w:val="#FFFFFF"/>
          <w:sz w:val="28"/>
          <w:lang w:val="en-US"/>
          <w:spacing w:val="-6"/>
          <w:w w:val="105"/>
          <w:strike w:val="false"/>
          <w:vertAlign w:val="baseline"/>
          <w:rFonts w:ascii="Arial" w:hAnsi="Arial"/>
        </w:rPr>
      </w:pPr>
      <w:r>
        <w:rPr>
          <w:b w:val="true"/>
          <w:color w:val="#FFFFFF"/>
          <w:sz w:val="28"/>
          <w:lang w:val="en-US"/>
          <w:spacing w:val="-6"/>
          <w:w w:val="105"/>
          <w:strike w:val="false"/>
          <w:vertAlign w:val="baseline"/>
          <w:rFonts w:ascii="Arial" w:hAnsi="Arial"/>
        </w:rPr>
        <w:t xml:space="preserve">SECTION 3: PAGE 2 CONTINUATION &amp; RETENTION AUDIT</w:t>
      </w:r>
    </w:p>
    <w:p>
      <w:pPr>
        <w:ind w:right="1440" w:left="0" w:firstLine="0"/>
        <w:spacing w:before="504" w:after="252" w:line="396" w:lineRule="auto"/>
        <w:jc w:val="left"/>
        <w:rPr>
          <w:color w:val="#000000"/>
          <w:sz w:val="21"/>
          <w:lang w:val="en-US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Page two verifies that free tiers do not silently truncate multi-page documents after page one. Every token on this second page must appear as selectable text inside the exported DOCX file.</w:t>
      </w:r>
    </w:p>
    <w:p>
      <w:pPr>
        <w:ind w:right="0" w:left="72" w:firstLine="0"/>
        <w:spacing w:before="0" w:after="0" w:line="208" w:lineRule="auto"/>
        <w:jc w:val="left"/>
        <w:rPr>
          <w:b w:val="true"/>
          <w:color w:val="#000000"/>
          <w:sz w:val="22"/>
          <w:lang w:val="en-US"/>
          <w:spacing w:val="-5"/>
          <w:w w:val="105"/>
          <w:strike w:val="false"/>
          <w:vertAlign w:val="baseline"/>
          <w:rFonts w:ascii="Arial" w:hAnsi="Arial"/>
        </w:rPr>
      </w:pPr>
      <w:r>
        <w:rPr>
          <w:b w:val="true"/>
          <w:color w:val="#000000"/>
          <w:sz w:val="22"/>
          <w:lang w:val="en-US"/>
          <w:spacing w:val="-5"/>
          <w:w w:val="105"/>
          <w:strike w:val="false"/>
          <w:vertAlign w:val="baseline"/>
          <w:rFonts w:ascii="Arial" w:hAnsi="Arial"/>
        </w:rPr>
        <w:t xml:space="preserve">End-to-End Verification Token: REALTEST-PAGE2-VERIFIED-2026</w:t>
      </w:r>
    </w:p>
    <w:sectPr>
      <w:pgSz w:w="12240" w:h="15840" w:orient="portrait"/>
      <w:type w:val="nextPage"/>
      <w:textDirection w:val="lrTb"/>
      <w:pgMar w:bottom="12810" w:top="180" w:right="210" w:left="1670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decimal"/>
      <w:lvlText w:val="%1."/>
      <w:start w:val="1"/>
      <w:lvlJc w:val="left"/>
      <w:pPr>
        <w:ind w:left="720"/>
        <w:tabs>
          <w:tab w:val="decimal" w:pos="216"/>
        </w:tabs>
      </w:pPr>
      <w:rPr>
        <w:color w:val="#000000"/>
        <w:sz w:val="19"/>
        <w:lang w:val="en-US"/>
        <w:spacing w:val="1"/>
        <w:w w:val="100"/>
        <w:strike w:val="false"/>
        <w:vertAlign w:val="baseline"/>
        <w:rFonts w:ascii="Arial" w:hAnsi="Arial"/>
      </w:rPr>
    </w:lvl>
  </w:abstract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REALTEST.ORG" TargetMode="External" Id="drId3" /><Relationship Type="http://schemas.openxmlformats.org/officeDocument/2006/relationships/numbering" Target="/word/numbering.xml" Id="drId4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