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8bd0164d34870" /><Relationship Type="http://schemas.openxmlformats.org/package/2006/relationships/metadata/core-properties" Target="/docProps/core.xml" Id="Rd324a664e7cb405f" /><Relationship Type="http://schemas.openxmlformats.org/officeDocument/2006/relationships/extended-properties" Target="/docProps/app.xml" Id="Rc356fa28d7ab4501" /><Relationship Type="http://schemas.openxmlformats.org/officeDocument/2006/relationships/custom-properties" Target="/docProps/custom.xml" Id="R795a390d47994dfd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ind w:firstLine="0" w:left="300" w:right="-20"/>
        <w:spacing w:before="0" w:after="0" w:lineRule="auto" w:line="240"/>
        <w:widowControl w:val="0"/>
      </w:pPr>
      <w:bookmarkStart w:id="0" w:name="_page_3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-139065</wp:posOffset>
                </wp:positionV>
                <wp:extent cx="6502400" cy="50800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502400" cy="508000"/>
                        </a:xfrm>
                        <a:custGeom>
                          <a:avLst/>
                          <a:pathLst>
                            <a:path w="6502400" h="508000">
                              <a:moveTo>
                                <a:pt x="0" y="0"/>
                              </a:moveTo>
                              <a:lnTo>
                                <a:pt x="0" y="508000"/>
                              </a:lnTo>
                              <a:lnTo>
                                <a:pt x="6502400" y="5080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3F7A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REALTEST.ORG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BENCHMARK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SPECIFICATION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V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3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>.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7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SECTION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EXECUTIVE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SUMMARY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&amp;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DUAL-COLUMN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LAYOUT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2" w:lineRule="exact" w:line="2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0" w:right="2309"/>
        <w:spacing w:before="0" w:after="0" w:lineRule="auto" w:line="333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tility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fr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equen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tly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rtis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fr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documen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wh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yw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lls,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run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w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DOCX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paragraph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lls,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-page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xt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wit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hou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rizi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tir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une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dit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tic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2" w:lineRule="exact" w:line="18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SECTION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DETERMINISTIC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FINANCIAL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METRICS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TABLE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0" w:lineRule="exact" w:line="240"/>
      </w:pPr>
    </w:p>
    <w:tbl>
      <w:tblPr>
        <w:jc w:val="left"/>
        <w:tblLayout w:type="fixed"/>
        <w:tblCellMar>
          <w:left w:type="dxa" w:w="0"/>
          <w:top w:type="dxa" w:w="0"/>
          <w:right w:type="dxa" w:w="0"/>
          <w:bottom w:type="dxa" w:w="0"/>
        </w:tblCellMar>
        <w:tblInd w:type="dxa" w:w="0"/>
      </w:tblPr>
      <w:tr>
        <w:trPr>
          <w:cantSplit w:val="1"/>
          <w:trHeight w:hRule="exact" w:val="480"/>
        </w:trPr>
        <w:tc>
          <w:tcPr>
            <w:shd w:val="clear" w:fill="D8E0EA"/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Qu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ar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t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er</w:t>
            </w:r>
          </w:p>
        </w:tc>
        <w:tc>
          <w:tcPr>
            <w:shd w:val="clear" w:fill="D8E0EA"/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R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eve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nu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e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 xml:space="preserve"> 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USD</w:t>
            </w:r>
          </w:p>
        </w:tc>
        <w:tc>
          <w:tcPr>
            <w:shd w:val="clear" w:fill="D8E0EA"/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A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cc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ur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acy</w:t>
            </w:r>
          </w:p>
        </w:tc>
        <w:tc>
          <w:tcPr>
            <w:shd w:val="clear" w:fill="D8E0EA"/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Audi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t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 xml:space="preserve"> 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Cod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e</w:t>
            </w:r>
          </w:p>
        </w:tc>
      </w:tr>
      <w:tr>
        <w:trPr>
          <w:cantSplit w:val="1"/>
          <w:trHeight w:hRule="exact" w:val="480"/>
        </w:trPr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Q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1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-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2026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$128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,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450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.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00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99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.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42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%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PASS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-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A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L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PHA</w:t>
            </w:r>
          </w:p>
        </w:tc>
      </w:tr>
      <w:tr>
        <w:trPr>
          <w:cantSplit w:val="1"/>
          <w:trHeight w:hRule="exact" w:val="480"/>
        </w:trPr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Q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2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-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2026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$256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,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900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.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50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98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.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85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%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PASS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-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BETA</w:t>
            </w:r>
          </w:p>
        </w:tc>
      </w:tr>
      <w:tr>
        <w:trPr>
          <w:cantSplit w:val="1"/>
          <w:trHeight w:hRule="exact" w:val="480"/>
        </w:trPr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Q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3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-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2026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$512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,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750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.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25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99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.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91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%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Calibri" w:hAnsi="Calibri" w:cs="Calibri" w:eastAsia="Calibri"/>
                <w:sz w:val="14"/>
                <w:szCs w:val="14"/>
              </w:rPr>
              <w:spacing w:before="0" w:after="2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  <w:widowControl w:val="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PASS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-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GA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99"/>
                <w:sz w:val="20"/>
                <w:szCs w:val="20"/>
                <w:spacing w:val="0"/>
                <w:strike w:val="0"/>
                <w:u w:val="none"/>
              </w:rPr>
              <w:t>MM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outline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A</w:t>
            </w:r>
          </w:p>
        </w:tc>
      </w:tr>
    </w:tbl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63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1134" w:footer="0" w:gutter="0" w:header="0" w:left="1000" w:right="850" w:top="259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Colu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gri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ty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0" w:right="-51"/>
        <w:spacing w:before="115" w:after="0" w:lineRule="auto" w:line="351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non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mou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bro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ile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12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pon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ored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erride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3-node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reen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ho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iden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hain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0" w:right="919"/>
        <w:spacing w:before="0" w:after="0" w:lineRule="auto" w:line="349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igh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olu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vera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cat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Inspect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XML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word/document.xml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structure.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B.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Verify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native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&lt;w:tbl&gt;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reconstruction.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0" w:right="-20"/>
        <w:spacing w:before="2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1134" w:footer="0" w:gutter="0" w:header="0" w:left="1000" w:right="850" w:top="259"/>
          <w:pgNumType w:fmt="decimal"/>
          <w:cols w:equalWidth="0" w:num="2" w:space="708" w:sep="0">
            <w:col w:w="3823" w:space="1576"/>
            <w:col w:w="4990" w:space="0"/>
          </w:cols>
        </w:sectPr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Confirm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zero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watermark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>injection.</w:t>
      </w:r>
      <w:bookmarkEnd w:id="0"/>
    </w:p>
    <w:p>
      <w:pP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00" w:right="-20"/>
        <w:spacing w:before="0" w:after="0" w:lineRule="auto" w:line="240"/>
        <w:widowControl w:val="0"/>
      </w:pPr>
      <w:bookmarkStart w:id="1" w:name="_page_4_0"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-112394</wp:posOffset>
                </wp:positionV>
                <wp:extent cx="6502400" cy="406400"/>
                <wp:effectExtent l="0" t="0" r="0" b="0"/>
                <wp:wrapNone/>
                <wp:docPr id="2" name="drawingObject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502400" cy="406400"/>
                        </a:xfrm>
                        <a:custGeom>
                          <a:avLst/>
                          <a:pathLst>
                            <a:path w="6502400" h="406400">
                              <a:moveTo>
                                <a:pt x="0" y="0"/>
                              </a:moveTo>
                              <a:lnTo>
                                <a:pt x="0" y="406400"/>
                              </a:lnTo>
                              <a:lnTo>
                                <a:pt x="6502400" y="4064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3F7A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SECTION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99"/>
          <w:sz w:val="28"/>
          <w:szCs w:val="28"/>
          <w:spacing w:val="0"/>
          <w:strike w:val="0"/>
          <w:u w:val="none"/>
        </w:rPr>
        <w:t>3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: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PAGE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99"/>
          <w:sz w:val="28"/>
          <w:szCs w:val="28"/>
          <w:spacing w:val="0"/>
          <w:strike w:val="0"/>
          <w:u w:val="none"/>
        </w:rPr>
        <w:t>2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CONTI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99"/>
          <w:sz w:val="28"/>
          <w:szCs w:val="28"/>
          <w:spacing w:val="0"/>
          <w:strike w:val="0"/>
          <w:u w:val="none"/>
        </w:rPr>
        <w:t>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UATION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&amp;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RETENTION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AUDIT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4" w:lineRule="exact" w:line="16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tw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ifi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fr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rs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ilen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tly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uncate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i-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docu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ents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afte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one.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8" w:lineRule="exact" w:line="1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th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ond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appear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ectab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text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expo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ted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1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1"/>
          <w:szCs w:val="21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9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6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End-to-End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Veri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cat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ke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REALTEST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2-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IFIE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D-2026</w:t>
      </w:r>
      <w:bookmarkEnd w:id="1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5840" w:orient="portrait" w:w="12240"/>
      <w:pgMar w:bottom="1134" w:footer="0" w:gutter="0" w:header="0" w:left="1000" w:right="850" w:top="377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1"/>
    <w:family w:val="auto"/>
    <w:notTrueType w:val="off"/>
    <w:pitch w:val="variable"/>
    <w:sig w:usb0="E0002EFF" w:usb1="C000785B" w:usb2="00000009" w:usb3="00000000" w:csb0="400001FF" w:csb1="FFFF0000"/>
  </w:font>
  <w:font w:name="Calibri">
    <w:panose1 w:val="020F0502020204030204"/>
    <w:charset w:val="01"/>
    <w:family w:val="auto"/>
    <w:notTrueType w:val="off"/>
    <w:pitch w:val="variable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102eda25ff424f1c" /><Relationship Type="http://schemas.openxmlformats.org/officeDocument/2006/relationships/fontTable" Target="fontTable.xml" Id="R13b1fceb08c34548" /><Relationship Type="http://schemas.openxmlformats.org/officeDocument/2006/relationships/settings" Target="settings.xml" Id="R64ba0bfb69654303" /><Relationship Type="http://schemas.openxmlformats.org/officeDocument/2006/relationships/webSettings" Target="webSettings.xml" Id="R299ec64665134413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v.8.0.6.21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